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6409B0" w:rsidRDefault="0016312B" w:rsidP="009213E7">
      <w:pPr>
        <w:ind w:firstLine="720"/>
        <w:jc w:val="both"/>
        <w:rPr>
          <w:sz w:val="18"/>
          <w:szCs w:val="18"/>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 pentru atribuirea contractului/</w:t>
      </w:r>
      <w:r w:rsidR="006409B0">
        <w:rPr>
          <w:sz w:val="18"/>
          <w:szCs w:val="18"/>
        </w:rPr>
        <w:t>contractelor de servicii având ca obiect servicii de proiectare împărțite pe</w:t>
      </w:r>
      <w:r w:rsidR="00E50798">
        <w:rPr>
          <w:sz w:val="18"/>
          <w:szCs w:val="18"/>
        </w:rPr>
        <w:t xml:space="preserve"> 7 </w:t>
      </w:r>
      <w:r w:rsidR="006409B0">
        <w:rPr>
          <w:sz w:val="18"/>
          <w:szCs w:val="18"/>
        </w:rPr>
        <w:t>loturi.</w:t>
      </w:r>
    </w:p>
    <w:p w:rsidR="006409B0" w:rsidRDefault="006409B0" w:rsidP="009213E7">
      <w:pPr>
        <w:ind w:firstLine="720"/>
        <w:jc w:val="both"/>
        <w:rPr>
          <w:sz w:val="18"/>
          <w:szCs w:val="18"/>
        </w:rPr>
      </w:pPr>
      <w:r>
        <w:rPr>
          <w:sz w:val="18"/>
          <w:szCs w:val="18"/>
        </w:rPr>
        <w:t>Operatorii economici interesați pot depune ofertă pentru unul sau mai multe loturi.</w:t>
      </w:r>
    </w:p>
    <w:p w:rsidR="009213E7" w:rsidRPr="00261A8A" w:rsidRDefault="006409B0" w:rsidP="009213E7">
      <w:pPr>
        <w:ind w:firstLine="720"/>
        <w:jc w:val="both"/>
        <w:rPr>
          <w:sz w:val="18"/>
          <w:szCs w:val="18"/>
        </w:rPr>
      </w:pPr>
      <w:r w:rsidRPr="00261A8A">
        <w:rPr>
          <w:sz w:val="18"/>
          <w:szCs w:val="18"/>
        </w:rPr>
        <w:t xml:space="preserve"> </w:t>
      </w:r>
      <w:r w:rsidR="009213E7"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/Caietele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Pr="00261A8A">
        <w:rPr>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 din din Legea nr. 98/2016</w:t>
            </w:r>
            <w:r w:rsidRPr="00261A8A">
              <w:rPr>
                <w:b/>
                <w:i/>
                <w:sz w:val="18"/>
                <w:szCs w:val="18"/>
              </w:rPr>
              <w:t>”</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Pr="00101ED2">
              <w:rPr>
                <w:bCs/>
                <w:sz w:val="18"/>
                <w:szCs w:val="18"/>
                <w:shd w:val="clear" w:color="auto" w:fill="FFFFFF"/>
              </w:rPr>
              <w:t xml:space="preserve"> </w:t>
            </w:r>
            <w:r w:rsidR="0056686E">
              <w:rPr>
                <w:bCs/>
                <w:sz w:val="18"/>
                <w:szCs w:val="18"/>
                <w:shd w:val="clear" w:color="auto" w:fill="FFFFFF"/>
              </w:rPr>
              <w:t>Negoiță Lorelai</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servicii; se vor prezenta documente care sa ateste competentele privind realizarea serviciilor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027113" w:rsidP="009213E7">
      <w:pPr>
        <w:jc w:val="both"/>
      </w:pPr>
      <w:r w:rsidRPr="00027113">
        <w:t>Răucea Camelia</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25</cp:revision>
  <cp:lastPrinted>2016-03-23T09:19:00Z</cp:lastPrinted>
  <dcterms:created xsi:type="dcterms:W3CDTF">2015-11-19T11:17:00Z</dcterms:created>
  <dcterms:modified xsi:type="dcterms:W3CDTF">2016-11-22T11:31:00Z</dcterms:modified>
</cp:coreProperties>
</file>